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DD329" w14:textId="77777777" w:rsidR="003B39A0" w:rsidRPr="00002955" w:rsidRDefault="003B39A0" w:rsidP="003B39A0">
      <w:pPr>
        <w:bidi/>
        <w:rPr>
          <w:rFonts w:ascii="Sakkal Majalla" w:hAnsi="Sakkal Majalla" w:cs="Sakkal Majalla" w:hint="cs"/>
          <w:bCs/>
          <w:sz w:val="44"/>
          <w:szCs w:val="44"/>
          <w:rtl/>
        </w:rPr>
      </w:pPr>
      <w:proofErr w:type="gramStart"/>
      <w:r w:rsidRPr="00002955">
        <w:rPr>
          <w:rFonts w:ascii="Sakkal Majalla" w:hAnsi="Sakkal Majalla" w:cs="Sakkal Majalla" w:hint="cs"/>
          <w:bCs/>
          <w:sz w:val="44"/>
          <w:szCs w:val="44"/>
          <w:rtl/>
        </w:rPr>
        <w:t>خطة</w:t>
      </w:r>
      <w:proofErr w:type="gramEnd"/>
      <w:r w:rsidRPr="00002955">
        <w:rPr>
          <w:rFonts w:ascii="Sakkal Majalla" w:hAnsi="Sakkal Majalla" w:cs="Sakkal Majalla" w:hint="cs"/>
          <w:bCs/>
          <w:sz w:val="44"/>
          <w:szCs w:val="44"/>
          <w:rtl/>
        </w:rPr>
        <w:t xml:space="preserve"> الدرس</w:t>
      </w:r>
    </w:p>
    <w:p w14:paraId="3EDAB552" w14:textId="253C3CD2" w:rsidR="003B39A0" w:rsidRDefault="003B39A0" w:rsidP="003B39A0">
      <w:pPr>
        <w:bidi/>
        <w:rPr>
          <w:rFonts w:ascii="Sakkal Majalla" w:hAnsi="Sakkal Majalla" w:cs="Sakkal Majalla" w:hint="cs"/>
          <w:sz w:val="28"/>
          <w:szCs w:val="28"/>
          <w:rtl/>
          <w:lang w:val="en-US"/>
        </w:rPr>
      </w:pPr>
      <w:r w:rsidRPr="001C1D18">
        <w:rPr>
          <w:rFonts w:ascii="Sakkal Majalla" w:hAnsi="Sakkal Majalla" w:cs="Sakkal Majalla" w:hint="cs"/>
          <w:sz w:val="28"/>
          <w:szCs w:val="28"/>
          <w:rtl/>
          <w:lang w:val="en-US"/>
        </w:rPr>
        <w:t>الحص</w:t>
      </w:r>
      <w:r>
        <w:rPr>
          <w:rFonts w:ascii="Sakkal Majalla" w:hAnsi="Sakkal Majalla" w:cs="Sakkal Majalla" w:hint="cs"/>
          <w:sz w:val="28"/>
          <w:szCs w:val="28"/>
          <w:rtl/>
          <w:lang w:val="en-US"/>
        </w:rPr>
        <w:t>تان</w:t>
      </w:r>
      <w:r w:rsidRPr="001C1D18">
        <w:rPr>
          <w:rFonts w:ascii="Sakkal Majalla" w:hAnsi="Sakkal Majalla" w:cs="Sakkal Majalla" w:hint="cs"/>
          <w:sz w:val="28"/>
          <w:szCs w:val="28"/>
          <w:rtl/>
          <w:lang w:val="en-US"/>
        </w:rPr>
        <w:t xml:space="preserve"> </w:t>
      </w:r>
      <w:r>
        <w:rPr>
          <w:rFonts w:ascii="Sakkal Majalla" w:hAnsi="Sakkal Majalla" w:cs="Sakkal Majalla" w:hint="cs"/>
          <w:sz w:val="28"/>
          <w:szCs w:val="28"/>
          <w:rtl/>
          <w:lang w:val="en-US"/>
        </w:rPr>
        <w:t>4</w:t>
      </w:r>
      <w:r w:rsidRPr="001C1D18">
        <w:rPr>
          <w:rFonts w:ascii="Sakkal Majalla" w:hAnsi="Sakkal Majalla" w:cs="Sakkal Majalla" w:hint="cs"/>
          <w:sz w:val="28"/>
          <w:szCs w:val="28"/>
          <w:rtl/>
          <w:lang w:val="en-US"/>
        </w:rPr>
        <w:t xml:space="preserve">.1.2 </w:t>
      </w:r>
      <w:r>
        <w:rPr>
          <w:rFonts w:ascii="Sakkal Majalla" w:hAnsi="Sakkal Majalla" w:cs="Sakkal Majalla"/>
          <w:sz w:val="28"/>
          <w:szCs w:val="28"/>
          <w:rtl/>
          <w:lang w:val="en-US"/>
        </w:rPr>
        <w:t>–</w:t>
      </w:r>
      <w:r>
        <w:rPr>
          <w:rFonts w:ascii="Sakkal Majalla" w:hAnsi="Sakkal Majalla" w:cs="Sakkal Majalla" w:hint="cs"/>
          <w:sz w:val="28"/>
          <w:szCs w:val="28"/>
          <w:rtl/>
          <w:lang w:val="en-US"/>
        </w:rPr>
        <w:t xml:space="preserve"> 5.1.2 </w:t>
      </w:r>
      <w:r w:rsidRPr="001C1D18">
        <w:rPr>
          <w:rFonts w:ascii="Sakkal Majalla" w:hAnsi="Sakkal Majalla" w:cs="Sakkal Majalla" w:hint="cs"/>
          <w:sz w:val="28"/>
          <w:szCs w:val="28"/>
          <w:rtl/>
          <w:lang w:val="en-US"/>
        </w:rPr>
        <w:t>(</w:t>
      </w:r>
      <w:r w:rsidRPr="0050005D">
        <w:rPr>
          <w:rFonts w:ascii="Sakkal Majalla" w:hAnsi="Sakkal Majalla" w:cs="Sakkal Majalla" w:hint="cs"/>
          <w:b/>
          <w:bCs/>
          <w:sz w:val="28"/>
          <w:szCs w:val="28"/>
          <w:rtl/>
          <w:lang w:bidi="ar-SY"/>
        </w:rPr>
        <w:t xml:space="preserve">اتفاقية بودابست </w:t>
      </w:r>
      <w:r w:rsidRPr="0050005D">
        <w:rPr>
          <w:rFonts w:ascii="Sakkal Majalla" w:hAnsi="Sakkal Majalla" w:cs="Sakkal Majalla"/>
          <w:b/>
          <w:bCs/>
          <w:sz w:val="28"/>
          <w:szCs w:val="28"/>
          <w:rtl/>
          <w:lang w:bidi="ar-SY"/>
        </w:rPr>
        <w:t>–</w:t>
      </w:r>
      <w:r w:rsidRPr="0050005D">
        <w:rPr>
          <w:rFonts w:ascii="Sakkal Majalla" w:hAnsi="Sakkal Majalla" w:cs="Sakkal Majalla" w:hint="cs"/>
          <w:b/>
          <w:bCs/>
          <w:sz w:val="28"/>
          <w:szCs w:val="28"/>
          <w:rtl/>
          <w:lang w:bidi="ar-SY"/>
        </w:rPr>
        <w:t xml:space="preserve"> دراسة حالة</w:t>
      </w:r>
      <w:r w:rsidRPr="001C1D18">
        <w:rPr>
          <w:rFonts w:ascii="Sakkal Majalla" w:hAnsi="Sakkal Majalla" w:cs="Sakkal Majalla" w:hint="cs"/>
          <w:sz w:val="28"/>
          <w:szCs w:val="28"/>
          <w:rtl/>
          <w:lang w:val="en-US"/>
        </w:rPr>
        <w:t>)</w:t>
      </w:r>
    </w:p>
    <w:p w14:paraId="02C4C095" w14:textId="7AD2BE60" w:rsidR="003B39A0" w:rsidRPr="003B39A0" w:rsidRDefault="003B39A0" w:rsidP="003B39A0">
      <w:pPr>
        <w:pStyle w:val="Paragraphedeliste"/>
        <w:tabs>
          <w:tab w:val="left" w:pos="1664"/>
        </w:tabs>
        <w:ind w:left="360"/>
        <w:rPr>
          <w:rFonts w:ascii="Verdana" w:hAnsi="Verdana" w:hint="cs"/>
          <w:rtl/>
          <w:lang w:bidi="ar-SY"/>
        </w:rPr>
      </w:pPr>
      <w:r>
        <w:rPr>
          <w:rFonts w:ascii="Verdana" w:hAnsi="Verdana"/>
        </w:rPr>
        <w:tab/>
      </w:r>
    </w:p>
    <w:tbl>
      <w:tblPr>
        <w:tblStyle w:val="Grilledutableau"/>
        <w:bidiVisual/>
        <w:tblW w:w="0" w:type="auto"/>
        <w:tblLook w:val="04A0" w:firstRow="1" w:lastRow="0" w:firstColumn="1" w:lastColumn="0" w:noHBand="0" w:noVBand="1"/>
      </w:tblPr>
      <w:tblGrid>
        <w:gridCol w:w="1589"/>
        <w:gridCol w:w="21"/>
        <w:gridCol w:w="4504"/>
        <w:gridCol w:w="2606"/>
      </w:tblGrid>
      <w:tr w:rsidR="003B39A0" w:rsidRPr="0050005D" w14:paraId="711BE94B" w14:textId="77777777" w:rsidTr="0081432C">
        <w:trPr>
          <w:trHeight w:val="872"/>
        </w:trPr>
        <w:tc>
          <w:tcPr>
            <w:tcW w:w="6114" w:type="dxa"/>
            <w:gridSpan w:val="3"/>
            <w:shd w:val="clear" w:color="auto" w:fill="DEEAF6" w:themeFill="accent5" w:themeFillTint="33"/>
            <w:vAlign w:val="center"/>
          </w:tcPr>
          <w:p w14:paraId="7A1E9B41" w14:textId="5A9AAC59" w:rsidR="003B39A0" w:rsidRPr="0050005D" w:rsidRDefault="003B39A0" w:rsidP="0081432C">
            <w:pPr>
              <w:bidi/>
              <w:rPr>
                <w:rFonts w:ascii="Sakkal Majalla" w:hAnsi="Sakkal Majalla" w:cs="Sakkal Majalla"/>
                <w:b/>
                <w:bCs/>
                <w:sz w:val="28"/>
                <w:szCs w:val="28"/>
                <w:lang w:bidi="ar-SY"/>
              </w:rPr>
            </w:pPr>
            <w:r w:rsidRPr="0050005D">
              <w:rPr>
                <w:rFonts w:ascii="Sakkal Majalla" w:hAnsi="Sakkal Majalla" w:cs="Sakkal Majalla" w:hint="cs"/>
                <w:b/>
                <w:bCs/>
                <w:sz w:val="28"/>
                <w:szCs w:val="28"/>
                <w:rtl/>
                <w:lang w:val="en-US"/>
              </w:rPr>
              <w:t xml:space="preserve">الحصة 4.1.2 </w:t>
            </w:r>
            <w:r>
              <w:rPr>
                <w:rFonts w:ascii="Sakkal Majalla" w:hAnsi="Sakkal Majalla" w:cs="Sakkal Majalla"/>
                <w:b/>
                <w:bCs/>
                <w:sz w:val="28"/>
                <w:szCs w:val="28"/>
                <w:rtl/>
                <w:lang w:val="en-US"/>
              </w:rPr>
              <w:t>–</w:t>
            </w:r>
            <w:r>
              <w:rPr>
                <w:rFonts w:ascii="Sakkal Majalla" w:hAnsi="Sakkal Majalla" w:cs="Sakkal Majalla" w:hint="cs"/>
                <w:b/>
                <w:bCs/>
                <w:sz w:val="28"/>
                <w:szCs w:val="28"/>
                <w:rtl/>
                <w:lang w:val="en-US"/>
              </w:rPr>
              <w:t xml:space="preserve"> 5.1.2 </w:t>
            </w:r>
            <w:r w:rsidRPr="0050005D">
              <w:rPr>
                <w:rFonts w:ascii="Sakkal Majalla" w:hAnsi="Sakkal Majalla" w:cs="Sakkal Majalla" w:hint="cs"/>
                <w:b/>
                <w:bCs/>
                <w:sz w:val="28"/>
                <w:szCs w:val="28"/>
                <w:rtl/>
                <w:lang w:val="en-US"/>
              </w:rPr>
              <w:t>(</w:t>
            </w:r>
            <w:r w:rsidRPr="0050005D">
              <w:rPr>
                <w:rFonts w:ascii="Sakkal Majalla" w:hAnsi="Sakkal Majalla" w:cs="Sakkal Majalla" w:hint="cs"/>
                <w:b/>
                <w:bCs/>
                <w:sz w:val="28"/>
                <w:szCs w:val="28"/>
                <w:rtl/>
                <w:lang w:bidi="ar-SY"/>
              </w:rPr>
              <w:t xml:space="preserve">اتفاقية بودابست </w:t>
            </w:r>
            <w:r w:rsidRPr="0050005D">
              <w:rPr>
                <w:rFonts w:ascii="Sakkal Majalla" w:hAnsi="Sakkal Majalla" w:cs="Sakkal Majalla"/>
                <w:b/>
                <w:bCs/>
                <w:sz w:val="28"/>
                <w:szCs w:val="28"/>
                <w:rtl/>
                <w:lang w:bidi="ar-SY"/>
              </w:rPr>
              <w:t>–</w:t>
            </w:r>
            <w:r w:rsidRPr="0050005D">
              <w:rPr>
                <w:rFonts w:ascii="Sakkal Majalla" w:hAnsi="Sakkal Majalla" w:cs="Sakkal Majalla" w:hint="cs"/>
                <w:b/>
                <w:bCs/>
                <w:sz w:val="28"/>
                <w:szCs w:val="28"/>
                <w:rtl/>
                <w:lang w:bidi="ar-SY"/>
              </w:rPr>
              <w:t xml:space="preserve"> دراسة حالة</w:t>
            </w:r>
            <w:r w:rsidRPr="0050005D">
              <w:rPr>
                <w:rFonts w:ascii="Sakkal Majalla" w:hAnsi="Sakkal Majalla" w:cs="Sakkal Majalla" w:hint="cs"/>
                <w:b/>
                <w:bCs/>
                <w:sz w:val="28"/>
                <w:szCs w:val="28"/>
                <w:rtl/>
                <w:lang w:val="en-US"/>
              </w:rPr>
              <w:t>)</w:t>
            </w:r>
          </w:p>
        </w:tc>
        <w:tc>
          <w:tcPr>
            <w:tcW w:w="2606" w:type="dxa"/>
            <w:shd w:val="clear" w:color="auto" w:fill="DEEAF6" w:themeFill="accent5" w:themeFillTint="33"/>
            <w:vAlign w:val="center"/>
          </w:tcPr>
          <w:p w14:paraId="03370733" w14:textId="4B25B3B5" w:rsidR="003B39A0" w:rsidRPr="0050005D" w:rsidRDefault="003B39A0" w:rsidP="003B39A0">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w:t>
            </w:r>
            <w:r>
              <w:rPr>
                <w:rFonts w:ascii="Sakkal Majalla" w:hAnsi="Sakkal Majalla" w:cs="Sakkal Majalla" w:hint="cs"/>
                <w:b/>
                <w:bCs/>
                <w:sz w:val="28"/>
                <w:szCs w:val="28"/>
                <w:rtl/>
              </w:rPr>
              <w:t>90</w:t>
            </w:r>
            <w:r>
              <w:rPr>
                <w:rFonts w:ascii="Sakkal Majalla" w:hAnsi="Sakkal Majalla" w:cs="Sakkal Majalla" w:hint="cs"/>
                <w:b/>
                <w:bCs/>
                <w:sz w:val="28"/>
                <w:szCs w:val="28"/>
                <w:rtl/>
              </w:rPr>
              <w:t xml:space="preserve"> </w:t>
            </w:r>
            <w:proofErr w:type="gramStart"/>
            <w:r>
              <w:rPr>
                <w:rFonts w:ascii="Sakkal Majalla" w:hAnsi="Sakkal Majalla" w:cs="Sakkal Majalla" w:hint="cs"/>
                <w:b/>
                <w:bCs/>
                <w:sz w:val="28"/>
                <w:szCs w:val="28"/>
                <w:rtl/>
              </w:rPr>
              <w:t>دقيقة</w:t>
            </w:r>
            <w:proofErr w:type="gramEnd"/>
          </w:p>
        </w:tc>
      </w:tr>
      <w:tr w:rsidR="003B39A0" w:rsidRPr="0050005D" w14:paraId="21F46F38" w14:textId="77777777" w:rsidTr="0081432C">
        <w:trPr>
          <w:trHeight w:val="1025"/>
        </w:trPr>
        <w:tc>
          <w:tcPr>
            <w:tcW w:w="8720" w:type="dxa"/>
            <w:gridSpan w:val="4"/>
            <w:vAlign w:val="center"/>
          </w:tcPr>
          <w:p w14:paraId="56D1E42C" w14:textId="77777777" w:rsidR="003B39A0" w:rsidRPr="006D47A0" w:rsidRDefault="003B39A0" w:rsidP="0081432C">
            <w:pPr>
              <w:bidi/>
              <w:rPr>
                <w:rFonts w:ascii="Sakkal Majalla" w:hAnsi="Sakkal Majalla" w:cs="Sakkal Majalla"/>
                <w:b/>
                <w:bCs/>
                <w:rtl/>
                <w:lang w:val="en-US" w:bidi="ar-SY"/>
              </w:rPr>
            </w:pPr>
            <w:proofErr w:type="gramStart"/>
            <w:r w:rsidRPr="006D47A0">
              <w:rPr>
                <w:rFonts w:ascii="Sakkal Majalla" w:hAnsi="Sakkal Majalla" w:cs="Sakkal Majalla"/>
                <w:b/>
                <w:bCs/>
                <w:rtl/>
                <w:lang w:val="en-US"/>
              </w:rPr>
              <w:t>الموارد</w:t>
            </w:r>
            <w:proofErr w:type="gramEnd"/>
            <w:r w:rsidRPr="006D47A0">
              <w:rPr>
                <w:rFonts w:ascii="Sakkal Majalla" w:hAnsi="Sakkal Majalla" w:cs="Sakkal Majalla"/>
                <w:b/>
                <w:bCs/>
                <w:rtl/>
                <w:lang w:val="en-US"/>
              </w:rPr>
              <w:t xml:space="preserve"> المطلوبة</w:t>
            </w:r>
            <w:r w:rsidRPr="006D47A0">
              <w:rPr>
                <w:rFonts w:ascii="Sakkal Majalla" w:hAnsi="Sakkal Majalla" w:cs="Sakkal Majalla"/>
                <w:b/>
                <w:bCs/>
                <w:rtl/>
                <w:lang w:val="en-US" w:bidi="ar-SY"/>
              </w:rPr>
              <w:t>:</w:t>
            </w:r>
          </w:p>
          <w:p w14:paraId="4D2B5B8D" w14:textId="77777777" w:rsidR="003B39A0" w:rsidRPr="006D47A0" w:rsidRDefault="003B39A0" w:rsidP="003B39A0">
            <w:pPr>
              <w:pStyle w:val="Paragraphedeliste"/>
              <w:numPr>
                <w:ilvl w:val="0"/>
                <w:numId w:val="9"/>
              </w:numPr>
              <w:bidi/>
              <w:spacing w:after="200" w:line="276" w:lineRule="auto"/>
              <w:jc w:val="both"/>
              <w:rPr>
                <w:rFonts w:ascii="Sakkal Majalla" w:hAnsi="Sakkal Majalla" w:cs="Sakkal Majalla"/>
                <w:lang w:bidi="ar-SY"/>
              </w:rPr>
            </w:pPr>
            <w:r w:rsidRPr="006D47A0">
              <w:rPr>
                <w:rFonts w:ascii="Sakkal Majalla" w:hAnsi="Sakkal Majalla" w:cs="Sakkal Majalla"/>
                <w:rtl/>
                <w:lang w:bidi="ar-SY"/>
              </w:rPr>
              <w:t xml:space="preserve">كمبيوتر شخصي / كمبيوتر محمول مزود بنسخ برمجيات متوافقة مع المعدات المجهزة </w:t>
            </w:r>
          </w:p>
          <w:p w14:paraId="13641BD3" w14:textId="77777777" w:rsidR="003B39A0" w:rsidRPr="006D47A0" w:rsidRDefault="003B39A0" w:rsidP="003B39A0">
            <w:pPr>
              <w:pStyle w:val="Paragraphedeliste"/>
              <w:numPr>
                <w:ilvl w:val="0"/>
                <w:numId w:val="9"/>
              </w:numPr>
              <w:bidi/>
              <w:spacing w:after="200" w:line="276" w:lineRule="auto"/>
              <w:jc w:val="both"/>
              <w:rPr>
                <w:rFonts w:ascii="Sakkal Majalla" w:hAnsi="Sakkal Majalla" w:cs="Sakkal Majalla"/>
                <w:lang w:bidi="ar-SY"/>
              </w:rPr>
            </w:pPr>
            <w:proofErr w:type="gramStart"/>
            <w:r w:rsidRPr="006D47A0">
              <w:rPr>
                <w:rFonts w:ascii="Sakkal Majalla" w:hAnsi="Sakkal Majalla" w:cs="Sakkal Majalla"/>
                <w:rtl/>
                <w:lang w:bidi="ar-SY"/>
              </w:rPr>
              <w:t>جهاز</w:t>
            </w:r>
            <w:proofErr w:type="gramEnd"/>
            <w:r w:rsidRPr="006D47A0">
              <w:rPr>
                <w:rFonts w:ascii="Sakkal Majalla" w:hAnsi="Sakkal Majalla" w:cs="Sakkal Majalla"/>
                <w:rtl/>
                <w:lang w:bidi="ar-SY"/>
              </w:rPr>
              <w:t xml:space="preserve"> العرض وشاشة العرض.</w:t>
            </w:r>
          </w:p>
          <w:p w14:paraId="028C1AD7" w14:textId="77777777" w:rsidR="003B39A0" w:rsidRDefault="003B39A0" w:rsidP="003B39A0">
            <w:pPr>
              <w:pStyle w:val="Paragraphedeliste"/>
              <w:numPr>
                <w:ilvl w:val="0"/>
                <w:numId w:val="9"/>
              </w:numPr>
              <w:bidi/>
              <w:spacing w:after="200" w:line="276" w:lineRule="auto"/>
              <w:jc w:val="both"/>
              <w:rPr>
                <w:rFonts w:ascii="Sakkal Majalla" w:hAnsi="Sakkal Majalla" w:cs="Sakkal Majalla" w:hint="cs"/>
                <w:lang w:bidi="ar-SY"/>
              </w:rPr>
            </w:pPr>
            <w:r w:rsidRPr="006D47A0">
              <w:rPr>
                <w:rFonts w:ascii="Sakkal Majalla" w:hAnsi="Sakkal Majalla" w:cs="Sakkal Majalla"/>
                <w:rtl/>
              </w:rPr>
              <w:t>توصيلة الإنترنت (</w:t>
            </w:r>
            <w:proofErr w:type="gramStart"/>
            <w:r w:rsidRPr="006D47A0">
              <w:rPr>
                <w:rFonts w:ascii="Sakkal Majalla" w:hAnsi="Sakkal Majalla" w:cs="Sakkal Majalla"/>
                <w:rtl/>
              </w:rPr>
              <w:t>إن</w:t>
            </w:r>
            <w:proofErr w:type="gramEnd"/>
            <w:r w:rsidRPr="006D47A0">
              <w:rPr>
                <w:rFonts w:ascii="Sakkal Majalla" w:hAnsi="Sakkal Majalla" w:cs="Sakkal Majalla"/>
                <w:rtl/>
              </w:rPr>
              <w:t xml:space="preserve"> وجدت).</w:t>
            </w:r>
          </w:p>
          <w:p w14:paraId="53EE4B86" w14:textId="77777777" w:rsidR="003B39A0" w:rsidRDefault="003B39A0" w:rsidP="003B39A0">
            <w:pPr>
              <w:pStyle w:val="Paragraphedeliste"/>
              <w:numPr>
                <w:ilvl w:val="0"/>
                <w:numId w:val="9"/>
              </w:numPr>
              <w:bidi/>
              <w:spacing w:after="200" w:line="276" w:lineRule="auto"/>
              <w:jc w:val="both"/>
              <w:rPr>
                <w:rFonts w:ascii="Sakkal Majalla" w:hAnsi="Sakkal Majalla" w:cs="Sakkal Majalla" w:hint="cs"/>
                <w:lang w:bidi="ar-SY"/>
              </w:rPr>
            </w:pPr>
            <w:r w:rsidRPr="00C1287F">
              <w:rPr>
                <w:rFonts w:ascii="Sakkal Majalla" w:hAnsi="Sakkal Majalla" w:cs="Sakkal Majalla"/>
                <w:rtl/>
                <w:lang w:bidi="ar-SY"/>
              </w:rPr>
              <w:t xml:space="preserve">دفاتر </w:t>
            </w:r>
            <w:proofErr w:type="gramStart"/>
            <w:r w:rsidRPr="00C1287F">
              <w:rPr>
                <w:rFonts w:ascii="Sakkal Majalla" w:hAnsi="Sakkal Majalla" w:cs="Sakkal Majalla"/>
                <w:rtl/>
                <w:lang w:bidi="ar-SY"/>
              </w:rPr>
              <w:t>وأقلام</w:t>
            </w:r>
            <w:proofErr w:type="gramEnd"/>
            <w:r w:rsidRPr="00C1287F">
              <w:rPr>
                <w:rFonts w:ascii="Sakkal Majalla" w:hAnsi="Sakkal Majalla" w:cs="Sakkal Majalla"/>
                <w:rtl/>
                <w:lang w:bidi="ar-SY"/>
              </w:rPr>
              <w:t xml:space="preserve"> للطلاب.</w:t>
            </w:r>
          </w:p>
          <w:p w14:paraId="77D42DF8" w14:textId="77777777" w:rsidR="003B39A0" w:rsidRPr="00C1287F" w:rsidRDefault="003B39A0" w:rsidP="003B39A0">
            <w:pPr>
              <w:pStyle w:val="Paragraphedeliste"/>
              <w:numPr>
                <w:ilvl w:val="0"/>
                <w:numId w:val="9"/>
              </w:numPr>
              <w:bidi/>
              <w:spacing w:after="200" w:line="276" w:lineRule="auto"/>
              <w:jc w:val="both"/>
              <w:rPr>
                <w:rFonts w:ascii="Sakkal Majalla" w:hAnsi="Sakkal Majalla" w:cs="Sakkal Majalla"/>
                <w:lang w:bidi="ar-SY"/>
              </w:rPr>
            </w:pPr>
            <w:r>
              <w:rPr>
                <w:rFonts w:ascii="Sakkal Majalla" w:hAnsi="Sakkal Majalla" w:cs="Sakkal Majalla" w:hint="cs"/>
                <w:rtl/>
                <w:lang w:bidi="ar-SY"/>
              </w:rPr>
              <w:t>نسخ عن دراسة الحالة واتفاقية بودابست لتوزيعها على المشاركين.</w:t>
            </w:r>
          </w:p>
        </w:tc>
      </w:tr>
      <w:tr w:rsidR="003B39A0" w:rsidRPr="0050005D" w14:paraId="488D9FA2" w14:textId="77777777" w:rsidTr="0081432C">
        <w:trPr>
          <w:trHeight w:val="1241"/>
        </w:trPr>
        <w:tc>
          <w:tcPr>
            <w:tcW w:w="8720" w:type="dxa"/>
            <w:gridSpan w:val="4"/>
            <w:vAlign w:val="center"/>
          </w:tcPr>
          <w:p w14:paraId="395B6F04" w14:textId="77777777" w:rsidR="003B39A0" w:rsidRPr="00BA049B" w:rsidRDefault="003B39A0" w:rsidP="0081432C">
            <w:pPr>
              <w:bidi/>
              <w:spacing w:before="120" w:after="120"/>
              <w:rPr>
                <w:rFonts w:ascii="Sakkal Majalla" w:hAnsi="Sakkal Majalla" w:cs="Sakkal Majalla"/>
                <w:bCs/>
              </w:rPr>
            </w:pPr>
            <w:r w:rsidRPr="00BA049B">
              <w:rPr>
                <w:rFonts w:ascii="Sakkal Majalla" w:hAnsi="Sakkal Majalla" w:cs="Sakkal Majalla"/>
                <w:bCs/>
                <w:rtl/>
              </w:rPr>
              <w:t>الهدف من الحصة:</w:t>
            </w:r>
            <w:r w:rsidRPr="00BA049B">
              <w:rPr>
                <w:rFonts w:ascii="Sakkal Majalla" w:hAnsi="Sakkal Majalla" w:cs="Sakkal Majalla"/>
                <w:bCs/>
              </w:rPr>
              <w:t xml:space="preserve">  </w:t>
            </w:r>
          </w:p>
          <w:p w14:paraId="03BEC4B9" w14:textId="77777777" w:rsidR="003B39A0" w:rsidRPr="0050005D" w:rsidRDefault="003B39A0" w:rsidP="003B39A0">
            <w:pPr>
              <w:bidi/>
              <w:spacing w:before="120" w:after="120"/>
              <w:jc w:val="both"/>
              <w:rPr>
                <w:rFonts w:ascii="Sakkal Majalla" w:hAnsi="Sakkal Majalla" w:cs="Sakkal Majalla"/>
              </w:rPr>
            </w:pPr>
            <w:r>
              <w:rPr>
                <w:rFonts w:ascii="Sakkal Majalla" w:hAnsi="Sakkal Majalla" w:cs="Sakkal Majalla" w:hint="cs"/>
                <w:rtl/>
              </w:rPr>
              <w:t>ترمي هذه الحصة إلى توفير فرصة للمشاركين لتطوير الجوانب العملية لمعرفتهم باتفاقية بودابست عبر العمل على دراسة حالة تغطي المشكلة المطروحة فيها القانون الموضوعي، والقانون الإجرائي والمساعدة القانونية المتبادلة وأشكال أخرى من التعاون الدولي المتاحة بفضل اتفاقية بودابست.</w:t>
            </w:r>
          </w:p>
        </w:tc>
      </w:tr>
      <w:tr w:rsidR="003B39A0" w:rsidRPr="0050005D" w14:paraId="0B4AB761" w14:textId="77777777" w:rsidTr="0081432C">
        <w:trPr>
          <w:trHeight w:val="2240"/>
        </w:trPr>
        <w:tc>
          <w:tcPr>
            <w:tcW w:w="8720" w:type="dxa"/>
            <w:gridSpan w:val="4"/>
            <w:vAlign w:val="center"/>
          </w:tcPr>
          <w:p w14:paraId="7C31ED0E" w14:textId="77777777" w:rsidR="003B39A0" w:rsidRPr="006D47A0" w:rsidRDefault="003B39A0" w:rsidP="0081432C">
            <w:pPr>
              <w:bidi/>
              <w:rPr>
                <w:rFonts w:ascii="Sakkal Majalla" w:hAnsi="Sakkal Majalla" w:cs="Sakkal Majalla"/>
                <w:b/>
                <w:bCs/>
                <w:lang w:bidi="ar-SY"/>
              </w:rPr>
            </w:pPr>
            <w:r>
              <w:rPr>
                <w:rFonts w:ascii="Sakkal Majalla" w:hAnsi="Sakkal Majalla" w:cs="Sakkal Majalla" w:hint="cs"/>
                <w:b/>
                <w:bCs/>
                <w:rtl/>
                <w:lang w:bidi="ar-SY"/>
              </w:rPr>
              <w:t>ال</w:t>
            </w:r>
            <w:r w:rsidRPr="006D47A0">
              <w:rPr>
                <w:rFonts w:ascii="Sakkal Majalla" w:hAnsi="Sakkal Majalla" w:cs="Sakkal Majalla"/>
                <w:b/>
                <w:bCs/>
                <w:rtl/>
                <w:lang w:bidi="ar-SY"/>
              </w:rPr>
              <w:t>أهداف</w:t>
            </w:r>
            <w:r w:rsidRPr="006D47A0">
              <w:rPr>
                <w:rFonts w:ascii="Sakkal Majalla" w:hAnsi="Sakkal Majalla" w:cs="Sakkal Majalla"/>
                <w:b/>
                <w:bCs/>
                <w:lang w:bidi="ar-SY"/>
              </w:rPr>
              <w:t>:</w:t>
            </w:r>
          </w:p>
          <w:p w14:paraId="22601ECF" w14:textId="77777777" w:rsidR="003B39A0" w:rsidRPr="00DB5987" w:rsidRDefault="003B39A0" w:rsidP="0081432C">
            <w:pPr>
              <w:tabs>
                <w:tab w:val="left" w:pos="426"/>
                <w:tab w:val="left" w:pos="851"/>
              </w:tabs>
              <w:bidi/>
              <w:rPr>
                <w:rFonts w:ascii="Sakkal Majalla" w:hAnsi="Sakkal Majalla" w:cs="Sakkal Majalla"/>
                <w:rtl/>
                <w:lang w:bidi="ar-SY"/>
              </w:rPr>
            </w:pPr>
            <w:r w:rsidRPr="006D47A0">
              <w:rPr>
                <w:rFonts w:ascii="Sakkal Majalla" w:hAnsi="Sakkal Majalla" w:cs="Sakkal Majalla"/>
                <w:rtl/>
                <w:lang w:bidi="ar-SY"/>
              </w:rPr>
              <w:t xml:space="preserve">في نهاية هذه </w:t>
            </w:r>
            <w:r>
              <w:rPr>
                <w:rFonts w:ascii="Sakkal Majalla" w:hAnsi="Sakkal Majalla" w:cs="Sakkal Majalla" w:hint="cs"/>
                <w:rtl/>
                <w:lang w:bidi="ar-SY"/>
              </w:rPr>
              <w:t>الحصة</w:t>
            </w:r>
            <w:r w:rsidRPr="006D47A0">
              <w:rPr>
                <w:rFonts w:ascii="Sakkal Majalla" w:hAnsi="Sakkal Majalla" w:cs="Sakkal Majalla"/>
                <w:rtl/>
                <w:lang w:bidi="ar-SY"/>
              </w:rPr>
              <w:t xml:space="preserve">، سيكون المشاركون قادرين </w:t>
            </w:r>
            <w:proofErr w:type="gramStart"/>
            <w:r w:rsidRPr="006D47A0">
              <w:rPr>
                <w:rFonts w:ascii="Sakkal Majalla" w:hAnsi="Sakkal Majalla" w:cs="Sakkal Majalla"/>
                <w:rtl/>
                <w:lang w:bidi="ar-SY"/>
              </w:rPr>
              <w:t>على</w:t>
            </w:r>
            <w:proofErr w:type="gramEnd"/>
            <w:r w:rsidRPr="006D47A0">
              <w:rPr>
                <w:rFonts w:ascii="Sakkal Majalla" w:hAnsi="Sakkal Majalla" w:cs="Sakkal Majalla"/>
                <w:rtl/>
                <w:lang w:bidi="ar-SY"/>
              </w:rPr>
              <w:t>:</w:t>
            </w:r>
          </w:p>
          <w:p w14:paraId="5C8AB441" w14:textId="77777777" w:rsidR="003B39A0" w:rsidRDefault="003B39A0" w:rsidP="003B39A0">
            <w:pPr>
              <w:pStyle w:val="bul1"/>
              <w:numPr>
                <w:ilvl w:val="0"/>
                <w:numId w:val="6"/>
              </w:numPr>
              <w:bidi/>
              <w:spacing w:line="240" w:lineRule="auto"/>
              <w:rPr>
                <w:rFonts w:ascii="Sakkal Majalla" w:hAnsi="Sakkal Majalla" w:cs="Sakkal Majalla"/>
                <w:sz w:val="24"/>
                <w:lang w:val="en-GB"/>
              </w:rPr>
            </w:pPr>
            <w:r>
              <w:rPr>
                <w:rFonts w:ascii="Sakkal Majalla" w:hAnsi="Sakkal Majalla" w:cs="Sakkal Majalla" w:hint="cs"/>
                <w:sz w:val="24"/>
                <w:rtl/>
                <w:lang w:val="en-GB"/>
              </w:rPr>
              <w:t>التذكير بأحكام القانون الموضوعي، والقانون الإجرائي والتعاون الدولي في اتفاقية بودابست والتي تطرقت لها الدورة التدريبية التمهيدية</w:t>
            </w:r>
          </w:p>
          <w:p w14:paraId="5031FF46" w14:textId="77777777" w:rsidR="003B39A0" w:rsidRDefault="003B39A0" w:rsidP="003B39A0">
            <w:pPr>
              <w:pStyle w:val="bul1"/>
              <w:numPr>
                <w:ilvl w:val="0"/>
                <w:numId w:val="6"/>
              </w:numPr>
              <w:bidi/>
              <w:spacing w:line="240" w:lineRule="auto"/>
              <w:rPr>
                <w:rFonts w:ascii="Sakkal Majalla" w:hAnsi="Sakkal Majalla" w:cs="Sakkal Majalla"/>
                <w:sz w:val="24"/>
                <w:lang w:val="en-GB"/>
              </w:rPr>
            </w:pPr>
            <w:r w:rsidRPr="004E6AD7">
              <w:rPr>
                <w:rFonts w:ascii="Sakkal Majalla" w:hAnsi="Sakkal Majalla" w:cs="Sakkal Majalla" w:hint="cs"/>
                <w:sz w:val="24"/>
                <w:rtl/>
                <w:lang w:val="en-GB"/>
              </w:rPr>
              <w:t>شرح نطاق ومدى الأحكام ذات الصلة بالقانون الموضوعي والقانون الإجرائي والتعاون الدولي في اتفاقية بودابست</w:t>
            </w:r>
          </w:p>
          <w:p w14:paraId="291AFC38" w14:textId="77777777" w:rsidR="003B39A0" w:rsidRPr="004E6AD7" w:rsidRDefault="003B39A0" w:rsidP="003B39A0">
            <w:pPr>
              <w:pStyle w:val="bul1"/>
              <w:numPr>
                <w:ilvl w:val="0"/>
                <w:numId w:val="6"/>
              </w:numPr>
              <w:bidi/>
              <w:spacing w:line="240" w:lineRule="auto"/>
              <w:rPr>
                <w:rFonts w:ascii="Sakkal Majalla" w:hAnsi="Sakkal Majalla" w:cs="Sakkal Majalla"/>
                <w:sz w:val="24"/>
                <w:lang w:val="en-GB"/>
              </w:rPr>
            </w:pPr>
            <w:r w:rsidRPr="004E6AD7">
              <w:rPr>
                <w:rFonts w:ascii="Sakkal Majalla" w:hAnsi="Sakkal Majalla" w:cs="Sakkal Majalla" w:hint="cs"/>
                <w:sz w:val="24"/>
                <w:rtl/>
                <w:lang w:val="en-GB"/>
              </w:rPr>
              <w:t>تطبيق أحكام اتفاقية بودابست والقوانين الوطنية المطابقة على دراسات حالات ذات الصلة بالقانون الموضوعي والإجرائي والتعاون الدولي</w:t>
            </w:r>
          </w:p>
        </w:tc>
      </w:tr>
      <w:tr w:rsidR="003B39A0" w:rsidRPr="0050005D" w14:paraId="198243A0" w14:textId="77777777" w:rsidTr="0081432C">
        <w:trPr>
          <w:trHeight w:val="530"/>
        </w:trPr>
        <w:tc>
          <w:tcPr>
            <w:tcW w:w="8720" w:type="dxa"/>
            <w:gridSpan w:val="4"/>
            <w:tcBorders>
              <w:bottom w:val="single" w:sz="4" w:space="0" w:color="auto"/>
            </w:tcBorders>
            <w:vAlign w:val="center"/>
          </w:tcPr>
          <w:p w14:paraId="4C69BF35" w14:textId="77777777" w:rsidR="003B39A0" w:rsidRPr="00A67CD1" w:rsidRDefault="003B39A0" w:rsidP="003B39A0">
            <w:pPr>
              <w:bidi/>
              <w:spacing w:before="120" w:after="120"/>
              <w:jc w:val="both"/>
              <w:rPr>
                <w:rFonts w:ascii="Sakkal Majalla" w:hAnsi="Sakkal Majalla" w:cs="Sakkal Majalla"/>
                <w:bCs/>
              </w:rPr>
            </w:pPr>
            <w:proofErr w:type="gramStart"/>
            <w:r w:rsidRPr="00A67CD1">
              <w:rPr>
                <w:rFonts w:ascii="Sakkal Majalla" w:hAnsi="Sakkal Majalla" w:cs="Sakkal Majalla"/>
                <w:bCs/>
                <w:rtl/>
              </w:rPr>
              <w:t>توجيه</w:t>
            </w:r>
            <w:proofErr w:type="gramEnd"/>
            <w:r w:rsidRPr="00A67CD1">
              <w:rPr>
                <w:rFonts w:ascii="Sakkal Majalla" w:hAnsi="Sakkal Majalla" w:cs="Sakkal Majalla"/>
                <w:bCs/>
                <w:rtl/>
              </w:rPr>
              <w:t xml:space="preserve"> المدرب</w:t>
            </w:r>
          </w:p>
          <w:p w14:paraId="0FD92C39" w14:textId="77777777" w:rsidR="003B39A0" w:rsidRPr="0050005D" w:rsidRDefault="003B39A0" w:rsidP="003B39A0">
            <w:pPr>
              <w:bidi/>
              <w:spacing w:before="120" w:after="120"/>
              <w:jc w:val="both"/>
              <w:rPr>
                <w:rFonts w:ascii="Sakkal Majalla" w:hAnsi="Sakkal Majalla" w:cs="Sakkal Majalla"/>
              </w:rPr>
            </w:pPr>
            <w:r>
              <w:rPr>
                <w:rFonts w:ascii="Sakkal Majalla" w:hAnsi="Sakkal Majalla" w:cs="Sakkal Majalla" w:hint="cs"/>
                <w:rtl/>
              </w:rPr>
              <w:t xml:space="preserve">تعتبر اتفاقية بودابست أول معاهدة دولية تعالج على وجه التحديد، الجرائم الإلكترونية، والسلطات الإجرائية ذات الصلة بالجرائم الإلكترونية والأدلة الإلكترونية والتعاون الدولي بين الأطراف. وتعرض هذه الحصة المتقدمة في شكل دراسة حالة موجزة تغطي كافة جوانب اتفاقية بودابست، بالاعتماد على مفاهيم تم التطرق إليها خلال وحدات الدورة التمهيدية المرتبطة بالقانون الموضوعي، والسلطات الإجرائية، والمساعدة القانونية المتبادلة والتعاون بين القطاعين العام والخاص. وقد قسمت دراسة الحالة إلى أربعة أجزاء بينما يتألف العرض المرافق، والذي يتضمن تقديما لدراسة الحالة، </w:t>
            </w:r>
            <w:proofErr w:type="gramStart"/>
            <w:r>
              <w:rPr>
                <w:rFonts w:ascii="Sakkal Majalla" w:hAnsi="Sakkal Majalla" w:cs="Sakkal Majalla" w:hint="cs"/>
                <w:rtl/>
              </w:rPr>
              <w:t>خمسة</w:t>
            </w:r>
            <w:proofErr w:type="gramEnd"/>
            <w:r>
              <w:rPr>
                <w:rFonts w:ascii="Sakkal Majalla" w:hAnsi="Sakkal Majalla" w:cs="Sakkal Majalla" w:hint="cs"/>
                <w:rtl/>
              </w:rPr>
              <w:t xml:space="preserve"> أجزاء. </w:t>
            </w:r>
          </w:p>
        </w:tc>
      </w:tr>
      <w:tr w:rsidR="003B39A0" w:rsidRPr="003E74ED" w14:paraId="1CC20D01" w14:textId="77777777" w:rsidTr="0081432C">
        <w:trPr>
          <w:trHeight w:val="701"/>
        </w:trPr>
        <w:tc>
          <w:tcPr>
            <w:tcW w:w="8720" w:type="dxa"/>
            <w:gridSpan w:val="4"/>
            <w:tcBorders>
              <w:bottom w:val="single" w:sz="4" w:space="0" w:color="auto"/>
            </w:tcBorders>
            <w:shd w:val="clear" w:color="auto" w:fill="D9E2F3" w:themeFill="accent1" w:themeFillTint="33"/>
            <w:vAlign w:val="center"/>
          </w:tcPr>
          <w:p w14:paraId="35691E74" w14:textId="77777777" w:rsidR="003B39A0" w:rsidRPr="003E74ED" w:rsidRDefault="003B39A0" w:rsidP="0081432C">
            <w:pPr>
              <w:bidi/>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3B39A0" w:rsidRPr="003E74ED" w14:paraId="3AED44BB" w14:textId="77777777" w:rsidTr="0081432C">
        <w:trPr>
          <w:trHeight w:val="629"/>
        </w:trPr>
        <w:tc>
          <w:tcPr>
            <w:tcW w:w="1610" w:type="dxa"/>
            <w:gridSpan w:val="2"/>
            <w:shd w:val="clear" w:color="auto" w:fill="D9E2F3" w:themeFill="accent1" w:themeFillTint="33"/>
            <w:vAlign w:val="center"/>
          </w:tcPr>
          <w:p w14:paraId="5B799011" w14:textId="77777777" w:rsidR="003B39A0" w:rsidRPr="003E74ED" w:rsidRDefault="003B39A0" w:rsidP="0081432C">
            <w:pPr>
              <w:bidi/>
              <w:jc w:val="center"/>
              <w:rPr>
                <w:rFonts w:ascii="Sakkal Majalla" w:hAnsi="Sakkal Majalla" w:cs="Sakkal Majalla"/>
                <w:bCs/>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10" w:type="dxa"/>
            <w:gridSpan w:val="2"/>
            <w:shd w:val="clear" w:color="auto" w:fill="D9E2F3" w:themeFill="accent1" w:themeFillTint="33"/>
            <w:vAlign w:val="center"/>
          </w:tcPr>
          <w:p w14:paraId="6198B890" w14:textId="77777777" w:rsidR="003B39A0" w:rsidRPr="003E74ED" w:rsidRDefault="003B39A0" w:rsidP="0081432C">
            <w:pPr>
              <w:bidi/>
              <w:rPr>
                <w:rFonts w:ascii="Sakkal Majalla" w:hAnsi="Sakkal Majalla" w:cs="Sakkal Majalla"/>
                <w:b/>
              </w:rPr>
            </w:pPr>
            <w:r w:rsidRPr="003E74ED">
              <w:rPr>
                <w:rFonts w:ascii="Sakkal Majalla" w:hAnsi="Sakkal Majalla" w:cs="Sakkal Majalla"/>
                <w:bCs/>
                <w:rtl/>
              </w:rPr>
              <w:t>المحتوى</w:t>
            </w:r>
          </w:p>
        </w:tc>
      </w:tr>
      <w:tr w:rsidR="003B39A0" w:rsidRPr="003E74ED" w14:paraId="43191E82" w14:textId="77777777" w:rsidTr="0081432C">
        <w:trPr>
          <w:trHeight w:val="530"/>
        </w:trPr>
        <w:tc>
          <w:tcPr>
            <w:tcW w:w="1610" w:type="dxa"/>
            <w:gridSpan w:val="2"/>
            <w:vAlign w:val="center"/>
          </w:tcPr>
          <w:p w14:paraId="3B727A4C" w14:textId="77777777" w:rsidR="003B39A0" w:rsidRPr="003E74ED" w:rsidRDefault="003B39A0" w:rsidP="0081432C">
            <w:pPr>
              <w:bidi/>
              <w:spacing w:before="120" w:after="120" w:line="280" w:lineRule="exact"/>
              <w:jc w:val="center"/>
              <w:rPr>
                <w:rFonts w:ascii="Sakkal Majalla" w:hAnsi="Sakkal Majalla" w:cs="Sakkal Majalla"/>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10" w:type="dxa"/>
            <w:gridSpan w:val="2"/>
            <w:vAlign w:val="center"/>
          </w:tcPr>
          <w:p w14:paraId="31CA9093" w14:textId="77777777" w:rsidR="003B39A0" w:rsidRPr="003E74ED" w:rsidRDefault="003B39A0" w:rsidP="0081432C">
            <w:pPr>
              <w:tabs>
                <w:tab w:val="left" w:pos="426"/>
                <w:tab w:val="left" w:pos="851"/>
              </w:tabs>
              <w:bidi/>
              <w:spacing w:before="120" w:after="120"/>
              <w:rPr>
                <w:rFonts w:ascii="Sakkal Majalla" w:hAnsi="Sakkal Majalla" w:cs="Sakkal Majalla"/>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3B39A0" w:rsidRPr="0050005D" w14:paraId="19B74F1F" w14:textId="77777777" w:rsidTr="0081432C">
        <w:trPr>
          <w:trHeight w:val="459"/>
        </w:trPr>
        <w:tc>
          <w:tcPr>
            <w:tcW w:w="1589" w:type="dxa"/>
            <w:vAlign w:val="center"/>
          </w:tcPr>
          <w:p w14:paraId="35B44987" w14:textId="77777777" w:rsidR="003B39A0" w:rsidRPr="0050005D" w:rsidRDefault="003B39A0" w:rsidP="0081432C">
            <w:pPr>
              <w:bidi/>
              <w:jc w:val="center"/>
              <w:rPr>
                <w:rFonts w:ascii="Sakkal Majalla" w:hAnsi="Sakkal Majalla" w:cs="Sakkal Majalla"/>
              </w:rPr>
            </w:pPr>
            <w:r w:rsidRPr="0050005D">
              <w:rPr>
                <w:rFonts w:ascii="Sakkal Majalla" w:hAnsi="Sakkal Majalla" w:cs="Sakkal Majalla"/>
              </w:rPr>
              <w:t xml:space="preserve">4 </w:t>
            </w:r>
            <w:r>
              <w:rPr>
                <w:rFonts w:ascii="Sakkal Majalla" w:hAnsi="Sakkal Majalla" w:cs="Sakkal Majalla" w:hint="cs"/>
                <w:rtl/>
              </w:rPr>
              <w:t xml:space="preserve"> إلى </w:t>
            </w:r>
            <w:r w:rsidRPr="0050005D">
              <w:rPr>
                <w:rFonts w:ascii="Sakkal Majalla" w:hAnsi="Sakkal Majalla" w:cs="Sakkal Majalla"/>
              </w:rPr>
              <w:t xml:space="preserve"> 18</w:t>
            </w:r>
          </w:p>
        </w:tc>
        <w:tc>
          <w:tcPr>
            <w:tcW w:w="7131" w:type="dxa"/>
            <w:gridSpan w:val="3"/>
            <w:vAlign w:val="center"/>
          </w:tcPr>
          <w:p w14:paraId="607593E3" w14:textId="77777777" w:rsidR="003B39A0" w:rsidRPr="0050005D" w:rsidRDefault="003B39A0" w:rsidP="0081432C">
            <w:pPr>
              <w:bidi/>
              <w:rPr>
                <w:rFonts w:ascii="Sakkal Majalla" w:hAnsi="Sakkal Majalla" w:cs="Sakkal Majalla"/>
              </w:rPr>
            </w:pPr>
            <w:proofErr w:type="gramStart"/>
            <w:r>
              <w:rPr>
                <w:rFonts w:ascii="Sakkal Majalla" w:hAnsi="Sakkal Majalla" w:cs="Sakkal Majalla" w:hint="cs"/>
                <w:rtl/>
              </w:rPr>
              <w:t>تعرف</w:t>
            </w:r>
            <w:proofErr w:type="gramEnd"/>
            <w:r>
              <w:rPr>
                <w:rFonts w:ascii="Sakkal Majalla" w:hAnsi="Sakkal Majalla" w:cs="Sakkal Majalla" w:hint="cs"/>
                <w:rtl/>
              </w:rPr>
              <w:t xml:space="preserve"> هذه الشفافات المشاركين بوقائع وأسئلة دراسة الحالة التي سيتعين على المشاركين الاشتغال عليها. وينبغي أن يشرح المدرب للمشاركين هذه الوقائع بالتفصيل </w:t>
            </w:r>
            <w:proofErr w:type="gramStart"/>
            <w:r>
              <w:rPr>
                <w:rFonts w:ascii="Sakkal Majalla" w:hAnsi="Sakkal Majalla" w:cs="Sakkal Majalla" w:hint="cs"/>
                <w:rtl/>
              </w:rPr>
              <w:t>وأن</w:t>
            </w:r>
            <w:proofErr w:type="gramEnd"/>
            <w:r>
              <w:rPr>
                <w:rFonts w:ascii="Sakkal Majalla" w:hAnsi="Sakkal Majalla" w:cs="Sakkal Majalla" w:hint="cs"/>
                <w:rtl/>
              </w:rPr>
              <w:t xml:space="preserve"> يركز بالتحديد على العناصر الرئيسية للوقائع التي تكتسي أهمية للإجابة على الأسئلة. </w:t>
            </w:r>
            <w:proofErr w:type="gramStart"/>
            <w:r>
              <w:rPr>
                <w:rFonts w:ascii="Sakkal Majalla" w:hAnsi="Sakkal Majalla" w:cs="Sakkal Majalla" w:hint="cs"/>
                <w:rtl/>
              </w:rPr>
              <w:t>ينبغي</w:t>
            </w:r>
            <w:proofErr w:type="gramEnd"/>
            <w:r>
              <w:rPr>
                <w:rFonts w:ascii="Sakkal Majalla" w:hAnsi="Sakkal Majalla" w:cs="Sakkal Majalla" w:hint="cs"/>
                <w:rtl/>
              </w:rPr>
              <w:t xml:space="preserve"> أن يقدم المدرب للمشاركين فرصة لطرح </w:t>
            </w:r>
            <w:r>
              <w:rPr>
                <w:rFonts w:ascii="Sakkal Majalla" w:hAnsi="Sakkal Majalla" w:cs="Sakkal Majalla" w:hint="cs"/>
                <w:rtl/>
              </w:rPr>
              <w:lastRenderedPageBreak/>
              <w:t>أي أسئلة لديهم بشأن الوقائع أو أي أسئلة أخرى في هذه المرحلة الأولية قبل منحهم المدة الزمنية لحل دراسة الحالة.</w:t>
            </w:r>
          </w:p>
        </w:tc>
      </w:tr>
      <w:tr w:rsidR="003B39A0" w:rsidRPr="0050005D" w14:paraId="7E1EBCCA" w14:textId="77777777" w:rsidTr="0081432C">
        <w:trPr>
          <w:trHeight w:val="834"/>
        </w:trPr>
        <w:tc>
          <w:tcPr>
            <w:tcW w:w="8720" w:type="dxa"/>
            <w:gridSpan w:val="4"/>
            <w:vAlign w:val="center"/>
          </w:tcPr>
          <w:p w14:paraId="28632211" w14:textId="77777777" w:rsidR="003B39A0" w:rsidRPr="00F6045F" w:rsidRDefault="003B39A0" w:rsidP="0081432C">
            <w:pPr>
              <w:bidi/>
              <w:jc w:val="center"/>
              <w:rPr>
                <w:rFonts w:ascii="Sakkal Majalla" w:hAnsi="Sakkal Majalla" w:cs="Sakkal Majalla"/>
                <w:bCs/>
                <w:sz w:val="28"/>
                <w:szCs w:val="28"/>
              </w:rPr>
            </w:pPr>
            <w:proofErr w:type="gramStart"/>
            <w:r w:rsidRPr="00F6045F">
              <w:rPr>
                <w:rFonts w:ascii="Sakkal Majalla" w:hAnsi="Sakkal Majalla" w:cs="Sakkal Majalla" w:hint="cs"/>
                <w:bCs/>
                <w:sz w:val="28"/>
                <w:szCs w:val="28"/>
                <w:rtl/>
              </w:rPr>
              <w:lastRenderedPageBreak/>
              <w:t>تمرين</w:t>
            </w:r>
            <w:proofErr w:type="gramEnd"/>
            <w:r w:rsidRPr="00F6045F">
              <w:rPr>
                <w:rFonts w:ascii="Sakkal Majalla" w:hAnsi="Sakkal Majalla" w:cs="Sakkal Majalla" w:hint="cs"/>
                <w:bCs/>
                <w:sz w:val="28"/>
                <w:szCs w:val="28"/>
                <w:rtl/>
              </w:rPr>
              <w:t xml:space="preserve"> دراسة الحالة</w:t>
            </w:r>
          </w:p>
        </w:tc>
      </w:tr>
      <w:tr w:rsidR="003B39A0" w:rsidRPr="0050005D" w14:paraId="2A75CADC" w14:textId="77777777" w:rsidTr="0081432C">
        <w:trPr>
          <w:trHeight w:val="2015"/>
        </w:trPr>
        <w:tc>
          <w:tcPr>
            <w:tcW w:w="1589" w:type="dxa"/>
            <w:vAlign w:val="center"/>
          </w:tcPr>
          <w:p w14:paraId="7C3D90AF" w14:textId="77777777" w:rsidR="003B39A0" w:rsidRPr="0050005D" w:rsidRDefault="003B39A0" w:rsidP="0081432C">
            <w:pPr>
              <w:bidi/>
              <w:jc w:val="center"/>
              <w:rPr>
                <w:rFonts w:ascii="Sakkal Majalla" w:hAnsi="Sakkal Majalla" w:cs="Sakkal Majalla"/>
              </w:rPr>
            </w:pPr>
            <w:r w:rsidRPr="0050005D">
              <w:rPr>
                <w:rFonts w:ascii="Sakkal Majalla" w:hAnsi="Sakkal Majalla" w:cs="Sakkal Majalla"/>
              </w:rPr>
              <w:t xml:space="preserve">19 </w:t>
            </w:r>
            <w:r>
              <w:rPr>
                <w:rFonts w:ascii="Sakkal Majalla" w:hAnsi="Sakkal Majalla" w:cs="Sakkal Majalla" w:hint="cs"/>
                <w:rtl/>
              </w:rPr>
              <w:t xml:space="preserve"> إلى </w:t>
            </w:r>
            <w:r w:rsidRPr="0050005D">
              <w:rPr>
                <w:rFonts w:ascii="Sakkal Majalla" w:hAnsi="Sakkal Majalla" w:cs="Sakkal Majalla"/>
              </w:rPr>
              <w:t xml:space="preserve"> 35</w:t>
            </w:r>
          </w:p>
        </w:tc>
        <w:tc>
          <w:tcPr>
            <w:tcW w:w="7131" w:type="dxa"/>
            <w:gridSpan w:val="3"/>
            <w:vAlign w:val="center"/>
          </w:tcPr>
          <w:p w14:paraId="60E47ACA" w14:textId="77777777" w:rsidR="003B39A0" w:rsidRDefault="003B39A0" w:rsidP="0081432C">
            <w:pPr>
              <w:bidi/>
              <w:spacing w:before="120" w:after="120"/>
              <w:rPr>
                <w:rFonts w:ascii="Sakkal Majalla" w:hAnsi="Sakkal Majalla" w:cs="Sakkal Majalla" w:hint="cs"/>
                <w:rtl/>
              </w:rPr>
            </w:pPr>
            <w:r>
              <w:rPr>
                <w:rFonts w:ascii="Sakkal Majalla" w:hAnsi="Sakkal Majalla" w:cs="Sakkal Majalla" w:hint="cs"/>
                <w:rtl/>
              </w:rPr>
              <w:t xml:space="preserve">تغطي </w:t>
            </w:r>
            <w:proofErr w:type="gramStart"/>
            <w:r>
              <w:rPr>
                <w:rFonts w:ascii="Sakkal Majalla" w:hAnsi="Sakkal Majalla" w:cs="Sakkal Majalla" w:hint="cs"/>
                <w:rtl/>
              </w:rPr>
              <w:t>هذه</w:t>
            </w:r>
            <w:proofErr w:type="gramEnd"/>
            <w:r>
              <w:rPr>
                <w:rFonts w:ascii="Sakkal Majalla" w:hAnsi="Sakkal Majalla" w:cs="Sakkal Majalla" w:hint="cs"/>
                <w:rtl/>
              </w:rPr>
              <w:t xml:space="preserve"> الشفافات الأسئلة المرتبطة بالقانون الموضوعي. ويتوقع أن يكون المشاركون قد </w:t>
            </w:r>
            <w:proofErr w:type="gramStart"/>
            <w:r>
              <w:rPr>
                <w:rFonts w:ascii="Sakkal Majalla" w:hAnsi="Sakkal Majalla" w:cs="Sakkal Majalla" w:hint="cs"/>
                <w:rtl/>
              </w:rPr>
              <w:t>حظوا</w:t>
            </w:r>
            <w:proofErr w:type="gramEnd"/>
            <w:r>
              <w:rPr>
                <w:rFonts w:ascii="Sakkal Majalla" w:hAnsi="Sakkal Majalla" w:cs="Sakkal Majalla" w:hint="cs"/>
                <w:rtl/>
              </w:rPr>
              <w:t xml:space="preserve"> بفرصة لمحاولة الإجابة على الأسئلة ذات الصلة. ينبغي للمدرب أن يراجع الوقائع ذات الصلة ثم </w:t>
            </w:r>
            <w:proofErr w:type="gramStart"/>
            <w:r>
              <w:rPr>
                <w:rFonts w:ascii="Sakkal Majalla" w:hAnsi="Sakkal Majalla" w:cs="Sakkal Majalla" w:hint="cs"/>
                <w:rtl/>
              </w:rPr>
              <w:t>يتعامل</w:t>
            </w:r>
            <w:proofErr w:type="gramEnd"/>
            <w:r>
              <w:rPr>
                <w:rFonts w:ascii="Sakkal Majalla" w:hAnsi="Sakkal Majalla" w:cs="Sakkal Majalla" w:hint="cs"/>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ذات الصلة في أحكام اتفاقية بودابست، والتي تتبع في الأخير بالأجوبة والشروحات الملائمة.</w:t>
            </w:r>
          </w:p>
          <w:p w14:paraId="384782E8" w14:textId="77777777" w:rsidR="003B39A0" w:rsidRPr="0050005D" w:rsidRDefault="003B39A0" w:rsidP="0081432C">
            <w:pPr>
              <w:bidi/>
              <w:spacing w:before="120" w:after="120"/>
              <w:rPr>
                <w:rFonts w:ascii="Sakkal Majalla" w:hAnsi="Sakkal Majalla" w:cs="Sakkal Majalla"/>
              </w:rPr>
            </w:pPr>
            <w:r>
              <w:rPr>
                <w:rFonts w:ascii="Sakkal Majalla" w:hAnsi="Sakkal Majalla" w:cs="Sakkal Majalla" w:hint="cs"/>
                <w:rtl/>
              </w:rPr>
              <w:t>ينبغي أن يمنح المدرب المشاركين فرصا كافية للرد شفاهيا على الأسئلة / تشارك الأجوبة على الأسئلة. وترمي هذه الشفافات إلى اختبار الجوانب النظرية والتطبيقية لفهم المشاركين لاتفاقية بودابست ولا سيما المفاهيم المتعلقة بالمواد 2 (النفاذ غير المشروع)، و5 (التدخل في النظام) و6 (إساءة استخدام الأجهزة) من اتفاقية بودابست.</w:t>
            </w:r>
          </w:p>
        </w:tc>
      </w:tr>
      <w:tr w:rsidR="003B39A0" w:rsidRPr="0050005D" w14:paraId="1AA950B2" w14:textId="77777777" w:rsidTr="0081432C">
        <w:trPr>
          <w:trHeight w:val="557"/>
        </w:trPr>
        <w:tc>
          <w:tcPr>
            <w:tcW w:w="1589" w:type="dxa"/>
            <w:vAlign w:val="center"/>
          </w:tcPr>
          <w:p w14:paraId="03F425D4" w14:textId="77777777" w:rsidR="003B39A0" w:rsidRPr="0050005D" w:rsidRDefault="003B39A0" w:rsidP="0081432C">
            <w:pPr>
              <w:bidi/>
              <w:jc w:val="center"/>
              <w:rPr>
                <w:rFonts w:ascii="Sakkal Majalla" w:hAnsi="Sakkal Majalla" w:cs="Sakkal Majalla"/>
              </w:rPr>
            </w:pPr>
            <w:r w:rsidRPr="0050005D">
              <w:rPr>
                <w:rFonts w:ascii="Sakkal Majalla" w:hAnsi="Sakkal Majalla" w:cs="Sakkal Majalla"/>
              </w:rPr>
              <w:t xml:space="preserve">36 </w:t>
            </w:r>
            <w:r>
              <w:rPr>
                <w:rFonts w:ascii="Sakkal Majalla" w:hAnsi="Sakkal Majalla" w:cs="Sakkal Majalla" w:hint="cs"/>
                <w:rtl/>
              </w:rPr>
              <w:t xml:space="preserve"> إلى </w:t>
            </w:r>
            <w:r w:rsidRPr="0050005D">
              <w:rPr>
                <w:rFonts w:ascii="Sakkal Majalla" w:hAnsi="Sakkal Majalla" w:cs="Sakkal Majalla"/>
              </w:rPr>
              <w:t xml:space="preserve"> 51</w:t>
            </w:r>
          </w:p>
        </w:tc>
        <w:tc>
          <w:tcPr>
            <w:tcW w:w="7131" w:type="dxa"/>
            <w:gridSpan w:val="3"/>
            <w:vAlign w:val="center"/>
          </w:tcPr>
          <w:p w14:paraId="485BE991" w14:textId="77777777" w:rsidR="003B39A0" w:rsidRDefault="003B39A0" w:rsidP="0081432C">
            <w:pPr>
              <w:bidi/>
              <w:spacing w:before="120" w:after="120"/>
              <w:rPr>
                <w:rFonts w:ascii="Sakkal Majalla" w:hAnsi="Sakkal Majalla" w:cs="Sakkal Majalla" w:hint="cs"/>
                <w:rtl/>
              </w:rPr>
            </w:pPr>
            <w:r>
              <w:rPr>
                <w:rFonts w:ascii="Sakkal Majalla" w:hAnsi="Sakkal Majalla" w:cs="Sakkal Majalla" w:hint="cs"/>
                <w:rtl/>
              </w:rPr>
              <w:t xml:space="preserve">تغطي </w:t>
            </w:r>
            <w:proofErr w:type="gramStart"/>
            <w:r>
              <w:rPr>
                <w:rFonts w:ascii="Sakkal Majalla" w:hAnsi="Sakkal Majalla" w:cs="Sakkal Majalla" w:hint="cs"/>
                <w:rtl/>
              </w:rPr>
              <w:t>هذه</w:t>
            </w:r>
            <w:proofErr w:type="gramEnd"/>
            <w:r>
              <w:rPr>
                <w:rFonts w:ascii="Sakkal Majalla" w:hAnsi="Sakkal Majalla" w:cs="Sakkal Majalla" w:hint="cs"/>
                <w:rtl/>
              </w:rPr>
              <w:t xml:space="preserve"> الشفافات المسائل المرتبطة بالسلطات الإجرائية. </w:t>
            </w:r>
            <w:proofErr w:type="gramStart"/>
            <w:r>
              <w:rPr>
                <w:rFonts w:ascii="Sakkal Majalla" w:hAnsi="Sakkal Majalla" w:cs="Sakkal Majalla" w:hint="cs"/>
                <w:rtl/>
              </w:rPr>
              <w:t>ومن</w:t>
            </w:r>
            <w:proofErr w:type="gramEnd"/>
            <w:r>
              <w:rPr>
                <w:rFonts w:ascii="Sakkal Majalla" w:hAnsi="Sakkal Majalla" w:cs="Sakkal Majalla" w:hint="cs"/>
                <w:rtl/>
              </w:rPr>
              <w:t xml:space="preserve"> المتوقع أن يكون المشاركون قد حظوا بفرصة لمحاولة الإجابة على الأسئلة ذات الصلة. ينبغي للمدرب أن يراجع الوقائع ذات الصلة ثم </w:t>
            </w:r>
            <w:proofErr w:type="gramStart"/>
            <w:r>
              <w:rPr>
                <w:rFonts w:ascii="Sakkal Majalla" w:hAnsi="Sakkal Majalla" w:cs="Sakkal Majalla" w:hint="cs"/>
                <w:rtl/>
              </w:rPr>
              <w:t>يتعامل</w:t>
            </w:r>
            <w:proofErr w:type="gramEnd"/>
            <w:r>
              <w:rPr>
                <w:rFonts w:ascii="Sakkal Majalla" w:hAnsi="Sakkal Majalla" w:cs="Sakkal Majalla" w:hint="cs"/>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ذات الصلة في أحكام اتفاقية بودابست، والتي تتبع في الأخير بالأجوبة والشروحات الملائمة.</w:t>
            </w:r>
          </w:p>
          <w:p w14:paraId="091C3852" w14:textId="77777777" w:rsidR="003B39A0" w:rsidRPr="0050005D" w:rsidRDefault="003B39A0" w:rsidP="0081432C">
            <w:pPr>
              <w:bidi/>
              <w:spacing w:before="120" w:after="120"/>
              <w:rPr>
                <w:rFonts w:ascii="Sakkal Majalla" w:hAnsi="Sakkal Majalla" w:cs="Sakkal Majalla" w:hint="cs"/>
                <w:rtl/>
                <w:lang w:bidi="ar-SY"/>
              </w:rPr>
            </w:pPr>
            <w:r>
              <w:rPr>
                <w:rFonts w:ascii="Sakkal Majalla" w:hAnsi="Sakkal Majalla" w:cs="Sakkal Majalla" w:hint="cs"/>
                <w:rtl/>
              </w:rPr>
              <w:t>ينبغي أن يمنح المدرب للمشاركين فرصا كافية للرد شفاهيا على الأسئلة / تشارك الأجوبة على الأسئلة. وترمي هذه الشفافات إلى اختبار الجوانب النظرية والتطبيقية لفهم المشاركين للسلطات الإجرائية بموجب اتفاقية بودابست والمهارات المتعلقة بتحديد السلطات الإجرائية الواجب ممارستها بالنظر إلى بعض الوقائع، ولا سيما المفاهيم المتعلقة بالمواد 16 ( التعجيل بحفظ بيانات الكمبيوتر المخزنة)، 1.18.أ و1.18.ب (أوامر إبراز البيانات المتعلقة بالمعلومات عن المشترك وبيانات الكمبيوتر) من اتفاقية بودابست.</w:t>
            </w:r>
          </w:p>
        </w:tc>
      </w:tr>
      <w:tr w:rsidR="003B39A0" w:rsidRPr="0050005D" w14:paraId="1C0DF5C8" w14:textId="77777777" w:rsidTr="0081432C">
        <w:trPr>
          <w:trHeight w:val="1340"/>
        </w:trPr>
        <w:tc>
          <w:tcPr>
            <w:tcW w:w="1589" w:type="dxa"/>
            <w:vAlign w:val="center"/>
          </w:tcPr>
          <w:p w14:paraId="6C898B43" w14:textId="77777777" w:rsidR="003B39A0" w:rsidRPr="0050005D" w:rsidRDefault="003B39A0" w:rsidP="0081432C">
            <w:pPr>
              <w:bidi/>
              <w:jc w:val="center"/>
              <w:rPr>
                <w:rFonts w:ascii="Sakkal Majalla" w:hAnsi="Sakkal Majalla" w:cs="Sakkal Majalla"/>
              </w:rPr>
            </w:pPr>
            <w:r w:rsidRPr="0050005D">
              <w:rPr>
                <w:rFonts w:ascii="Sakkal Majalla" w:hAnsi="Sakkal Majalla" w:cs="Sakkal Majalla"/>
              </w:rPr>
              <w:t xml:space="preserve">52 </w:t>
            </w:r>
            <w:r>
              <w:rPr>
                <w:rFonts w:ascii="Sakkal Majalla" w:hAnsi="Sakkal Majalla" w:cs="Sakkal Majalla" w:hint="cs"/>
                <w:rtl/>
              </w:rPr>
              <w:t xml:space="preserve"> إلى </w:t>
            </w:r>
            <w:r w:rsidRPr="0050005D">
              <w:rPr>
                <w:rFonts w:ascii="Sakkal Majalla" w:hAnsi="Sakkal Majalla" w:cs="Sakkal Majalla"/>
              </w:rPr>
              <w:t xml:space="preserve"> 64</w:t>
            </w:r>
          </w:p>
        </w:tc>
        <w:tc>
          <w:tcPr>
            <w:tcW w:w="7131" w:type="dxa"/>
            <w:gridSpan w:val="3"/>
            <w:vAlign w:val="center"/>
          </w:tcPr>
          <w:p w14:paraId="73B077EE" w14:textId="77777777" w:rsidR="003B39A0" w:rsidRDefault="003B39A0" w:rsidP="0081432C">
            <w:pPr>
              <w:bidi/>
              <w:spacing w:before="120" w:after="120"/>
              <w:rPr>
                <w:rFonts w:ascii="Sakkal Majalla" w:hAnsi="Sakkal Majalla" w:cs="Sakkal Majalla" w:hint="cs"/>
                <w:rtl/>
              </w:rPr>
            </w:pPr>
            <w:r>
              <w:rPr>
                <w:rFonts w:ascii="Sakkal Majalla" w:hAnsi="Sakkal Majalla" w:cs="Sakkal Majalla" w:hint="cs"/>
                <w:rtl/>
              </w:rPr>
              <w:t xml:space="preserve">تغطي هذه الشفافات المسائل المرتبطة بالأشكال الأخرى للتعاون الدولي، ولا سيما أشكال التعاون الدولي التي تسمح بها اتفاقية بودابست والتي لا تشترط طلبات المساعدة القانونية المتبادلة/الإنابة القضائية. </w:t>
            </w:r>
            <w:proofErr w:type="gramStart"/>
            <w:r>
              <w:rPr>
                <w:rFonts w:ascii="Sakkal Majalla" w:hAnsi="Sakkal Majalla" w:cs="Sakkal Majalla" w:hint="cs"/>
                <w:rtl/>
              </w:rPr>
              <w:t>ومن</w:t>
            </w:r>
            <w:proofErr w:type="gramEnd"/>
            <w:r>
              <w:rPr>
                <w:rFonts w:ascii="Sakkal Majalla" w:hAnsi="Sakkal Majalla" w:cs="Sakkal Majalla" w:hint="cs"/>
                <w:rtl/>
              </w:rPr>
              <w:t xml:space="preserve"> المتوقع أن يكون المشاركون قد حظوا بفرصة لمحاولة الإجابة على الأسئلة ذات الصلة. وينبغي للمدرب أن يراجع الوقائع ذات الصلة ثم </w:t>
            </w:r>
            <w:proofErr w:type="gramStart"/>
            <w:r>
              <w:rPr>
                <w:rFonts w:ascii="Sakkal Majalla" w:hAnsi="Sakkal Majalla" w:cs="Sakkal Majalla" w:hint="cs"/>
                <w:rtl/>
              </w:rPr>
              <w:t>يتعامل</w:t>
            </w:r>
            <w:proofErr w:type="gramEnd"/>
            <w:r>
              <w:rPr>
                <w:rFonts w:ascii="Sakkal Majalla" w:hAnsi="Sakkal Majalla" w:cs="Sakkal Majalla" w:hint="cs"/>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ذات الصلة في أحكام اتفاقية بودابست، والتي تتبع في الأخير بالأجوبة والشروحات الملائمة.</w:t>
            </w:r>
          </w:p>
          <w:p w14:paraId="53F5E98F" w14:textId="77777777" w:rsidR="003B39A0" w:rsidRPr="0050005D" w:rsidRDefault="003B39A0" w:rsidP="0081432C">
            <w:pPr>
              <w:bidi/>
              <w:spacing w:before="120" w:after="120"/>
              <w:rPr>
                <w:rFonts w:ascii="Sakkal Majalla" w:hAnsi="Sakkal Majalla" w:cs="Sakkal Majalla"/>
              </w:rPr>
            </w:pPr>
            <w:r>
              <w:rPr>
                <w:rFonts w:ascii="Sakkal Majalla" w:hAnsi="Sakkal Majalla" w:cs="Sakkal Majalla" w:hint="cs"/>
                <w:rtl/>
              </w:rPr>
              <w:t>ينبغي أن يمنح المدرب للمشاركين فرصا كافية للرد شفاهيا على الأسئلة / تشارك الأجوبة على الأسئلة. وترمي هذه الشفافات إلى اختبار الجوانب النظرية والتطبيقية لفهم المشاركين لأشكال التعاون بموجب اتفاقية بودابست، ولا سيما المفاهيم المتعلقة بالمادتين 1.18.ب (</w:t>
            </w:r>
            <w:proofErr w:type="gramStart"/>
            <w:r>
              <w:rPr>
                <w:rFonts w:ascii="Sakkal Majalla" w:hAnsi="Sakkal Majalla" w:cs="Sakkal Majalla" w:hint="cs"/>
                <w:rtl/>
              </w:rPr>
              <w:t>الأوامر</w:t>
            </w:r>
            <w:proofErr w:type="gramEnd"/>
            <w:r>
              <w:rPr>
                <w:rFonts w:ascii="Sakkal Majalla" w:hAnsi="Sakkal Majalla" w:cs="Sakkal Majalla" w:hint="cs"/>
                <w:rtl/>
              </w:rPr>
              <w:t xml:space="preserve"> المباشرة بإبراز البيانات العابرة للحدود للحصول على معلومات عن المشترك)، و32 (النفاذ العابر للحدود للبيانات مع الموافقة) والتي تشكل موضوع الأسئلة المضمنة في هذا الجزء.</w:t>
            </w:r>
          </w:p>
        </w:tc>
      </w:tr>
      <w:tr w:rsidR="003B39A0" w:rsidRPr="0050005D" w14:paraId="2B9CD9E5" w14:textId="77777777" w:rsidTr="0081432C">
        <w:trPr>
          <w:trHeight w:val="1340"/>
        </w:trPr>
        <w:tc>
          <w:tcPr>
            <w:tcW w:w="1589" w:type="dxa"/>
            <w:vAlign w:val="center"/>
          </w:tcPr>
          <w:p w14:paraId="5E9AC389" w14:textId="77777777" w:rsidR="003B39A0" w:rsidRPr="0050005D" w:rsidRDefault="003B39A0" w:rsidP="0081432C">
            <w:pPr>
              <w:bidi/>
              <w:jc w:val="center"/>
              <w:rPr>
                <w:rFonts w:ascii="Sakkal Majalla" w:hAnsi="Sakkal Majalla" w:cs="Sakkal Majalla"/>
              </w:rPr>
            </w:pPr>
            <w:r w:rsidRPr="0050005D">
              <w:rPr>
                <w:rFonts w:ascii="Sakkal Majalla" w:hAnsi="Sakkal Majalla" w:cs="Sakkal Majalla"/>
              </w:rPr>
              <w:lastRenderedPageBreak/>
              <w:t xml:space="preserve">65 </w:t>
            </w:r>
            <w:r>
              <w:rPr>
                <w:rFonts w:ascii="Sakkal Majalla" w:hAnsi="Sakkal Majalla" w:cs="Sakkal Majalla" w:hint="cs"/>
                <w:rtl/>
              </w:rPr>
              <w:t xml:space="preserve"> إلى </w:t>
            </w:r>
            <w:r w:rsidRPr="0050005D">
              <w:rPr>
                <w:rFonts w:ascii="Sakkal Majalla" w:hAnsi="Sakkal Majalla" w:cs="Sakkal Majalla"/>
              </w:rPr>
              <w:t xml:space="preserve"> 79</w:t>
            </w:r>
          </w:p>
        </w:tc>
        <w:tc>
          <w:tcPr>
            <w:tcW w:w="7131" w:type="dxa"/>
            <w:gridSpan w:val="3"/>
            <w:vAlign w:val="center"/>
          </w:tcPr>
          <w:p w14:paraId="724C3C5A" w14:textId="77777777" w:rsidR="003B39A0" w:rsidRDefault="003B39A0" w:rsidP="0081432C">
            <w:pPr>
              <w:bidi/>
              <w:spacing w:before="120" w:after="120"/>
              <w:rPr>
                <w:rFonts w:ascii="Sakkal Majalla" w:hAnsi="Sakkal Majalla" w:cs="Sakkal Majalla" w:hint="cs"/>
                <w:rtl/>
              </w:rPr>
            </w:pPr>
            <w:r>
              <w:rPr>
                <w:rFonts w:ascii="Sakkal Majalla" w:hAnsi="Sakkal Majalla" w:cs="Sakkal Majalla" w:hint="cs"/>
                <w:rtl/>
              </w:rPr>
              <w:t xml:space="preserve">تغطي </w:t>
            </w:r>
            <w:proofErr w:type="gramStart"/>
            <w:r>
              <w:rPr>
                <w:rFonts w:ascii="Sakkal Majalla" w:hAnsi="Sakkal Majalla" w:cs="Sakkal Majalla" w:hint="cs"/>
                <w:rtl/>
              </w:rPr>
              <w:t>هذه</w:t>
            </w:r>
            <w:proofErr w:type="gramEnd"/>
            <w:r>
              <w:rPr>
                <w:rFonts w:ascii="Sakkal Majalla" w:hAnsi="Sakkal Majalla" w:cs="Sakkal Majalla" w:hint="cs"/>
                <w:rtl/>
              </w:rPr>
              <w:t xml:space="preserve"> الشفافات المسائل المرتبطة بالمساعدة المتبادلة. </w:t>
            </w:r>
            <w:proofErr w:type="gramStart"/>
            <w:r>
              <w:rPr>
                <w:rFonts w:ascii="Sakkal Majalla" w:hAnsi="Sakkal Majalla" w:cs="Sakkal Majalla" w:hint="cs"/>
                <w:rtl/>
              </w:rPr>
              <w:t>ومن</w:t>
            </w:r>
            <w:proofErr w:type="gramEnd"/>
            <w:r>
              <w:rPr>
                <w:rFonts w:ascii="Sakkal Majalla" w:hAnsi="Sakkal Majalla" w:cs="Sakkal Majalla" w:hint="cs"/>
                <w:rtl/>
              </w:rPr>
              <w:t xml:space="preserve"> المتوقع أن يكون المشاركون قد حظوا بفرصة لمحاولة الإجابة على الأسئلة ذات الصلة. وينبغي للمدرب أن يراجع الوقائع ذات الصلة ثم </w:t>
            </w:r>
            <w:proofErr w:type="gramStart"/>
            <w:r>
              <w:rPr>
                <w:rFonts w:ascii="Sakkal Majalla" w:hAnsi="Sakkal Majalla" w:cs="Sakkal Majalla" w:hint="cs"/>
                <w:rtl/>
              </w:rPr>
              <w:t>يتعامل</w:t>
            </w:r>
            <w:proofErr w:type="gramEnd"/>
            <w:r>
              <w:rPr>
                <w:rFonts w:ascii="Sakkal Majalla" w:hAnsi="Sakkal Majalla" w:cs="Sakkal Majalla" w:hint="cs"/>
                <w:rtl/>
              </w:rPr>
              <w:t xml:space="preserve"> مع كل مسألة على حدة. وقد نظمت الشفافات على هذا المنوال. كل سؤال متبوع بشفافة (شفافات) تسلط الضوء على الوقائع المرتبطة بالسؤال، والذي يتبع بشفافة (شفافات) تبرز الجوانب ذات الصلة في أحكام اتفاقية بودابست، والتي تتبع في الأخير بالأجوبة والشروحات الملائمة.</w:t>
            </w:r>
          </w:p>
          <w:p w14:paraId="71B443E0" w14:textId="77777777" w:rsidR="003B39A0" w:rsidRPr="0050005D" w:rsidRDefault="003B39A0" w:rsidP="0081432C">
            <w:pPr>
              <w:bidi/>
              <w:spacing w:before="120" w:after="120"/>
              <w:rPr>
                <w:rFonts w:ascii="Sakkal Majalla" w:hAnsi="Sakkal Majalla" w:cs="Sakkal Majalla"/>
              </w:rPr>
            </w:pPr>
            <w:r>
              <w:rPr>
                <w:rFonts w:ascii="Sakkal Majalla" w:hAnsi="Sakkal Majalla" w:cs="Sakkal Majalla" w:hint="cs"/>
                <w:rtl/>
              </w:rPr>
              <w:t>ينبغي أن يمنح المدرب للمشاركين فرصا كافية للرد شفاهيا على الأسئلة / تشارك الأجوبة على الأسئلة. وترمي هذه الشفافات إلى اختبار الجوانب النظرية والتطبيقية لفهم المشاركين لأحكام اتفاقية بودابست المرتبطة بالمساعدة المتبادلة الواجب استخدامها بالنظر إلى بعض الوقائع، ولا سيما المفاهيم المتعلقة بالمادة 29 (التعجيل بحفظ بيانات الكمبيوتر المخزنة)، والمادة 30 (التعجيل بالكشف عن بيانات الحركة المحفوظة) والمادة 33 (المساعدة المتبادلة ذات الصلة بجمع بيانات الحركة في الوقت الحقيقي).</w:t>
            </w:r>
          </w:p>
        </w:tc>
      </w:tr>
      <w:tr w:rsidR="003B39A0" w:rsidRPr="0050005D" w14:paraId="4FC668A3" w14:textId="77777777" w:rsidTr="0081432C">
        <w:trPr>
          <w:trHeight w:val="1340"/>
        </w:trPr>
        <w:tc>
          <w:tcPr>
            <w:tcW w:w="1589" w:type="dxa"/>
            <w:vAlign w:val="center"/>
          </w:tcPr>
          <w:p w14:paraId="3B5FE0DC" w14:textId="77777777" w:rsidR="003B39A0" w:rsidRPr="0050005D" w:rsidRDefault="003B39A0" w:rsidP="0081432C">
            <w:pPr>
              <w:bidi/>
              <w:jc w:val="center"/>
              <w:rPr>
                <w:rFonts w:ascii="Sakkal Majalla" w:hAnsi="Sakkal Majalla" w:cs="Sakkal Majalla"/>
              </w:rPr>
            </w:pPr>
            <w:r w:rsidRPr="0050005D">
              <w:rPr>
                <w:rFonts w:ascii="Sakkal Majalla" w:hAnsi="Sakkal Majalla" w:cs="Sakkal Majalla"/>
              </w:rPr>
              <w:t xml:space="preserve">80 </w:t>
            </w:r>
            <w:r>
              <w:rPr>
                <w:rFonts w:ascii="Sakkal Majalla" w:hAnsi="Sakkal Majalla" w:cs="Sakkal Majalla" w:hint="cs"/>
                <w:rtl/>
              </w:rPr>
              <w:t xml:space="preserve"> إلى </w:t>
            </w:r>
            <w:r w:rsidRPr="0050005D">
              <w:rPr>
                <w:rFonts w:ascii="Sakkal Majalla" w:hAnsi="Sakkal Majalla" w:cs="Sakkal Majalla"/>
              </w:rPr>
              <w:t xml:space="preserve"> 82</w:t>
            </w:r>
          </w:p>
        </w:tc>
        <w:tc>
          <w:tcPr>
            <w:tcW w:w="7131" w:type="dxa"/>
            <w:gridSpan w:val="3"/>
            <w:vAlign w:val="center"/>
          </w:tcPr>
          <w:p w14:paraId="68423A60" w14:textId="77777777" w:rsidR="003B39A0" w:rsidRPr="00DB20D2" w:rsidRDefault="003B39A0" w:rsidP="0081432C">
            <w:pPr>
              <w:bidi/>
              <w:spacing w:before="120" w:after="120"/>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3B39A0" w:rsidRPr="0050005D" w14:paraId="3C852355" w14:textId="77777777" w:rsidTr="0081432C">
        <w:trPr>
          <w:trHeight w:val="1412"/>
        </w:trPr>
        <w:tc>
          <w:tcPr>
            <w:tcW w:w="8720" w:type="dxa"/>
            <w:gridSpan w:val="4"/>
            <w:vAlign w:val="center"/>
          </w:tcPr>
          <w:p w14:paraId="09A92769" w14:textId="77777777" w:rsidR="003B39A0" w:rsidRPr="006D47A0" w:rsidRDefault="003B39A0" w:rsidP="0081432C">
            <w:pPr>
              <w:bidi/>
              <w:rPr>
                <w:rFonts w:ascii="Sakkal Majalla" w:hAnsi="Sakkal Majalla" w:cs="Sakkal Majalla"/>
                <w:b/>
                <w:bCs/>
                <w:lang w:bidi="ar-SY"/>
              </w:rPr>
            </w:pPr>
            <w:proofErr w:type="gramStart"/>
            <w:r w:rsidRPr="006D47A0">
              <w:rPr>
                <w:rFonts w:ascii="Sakkal Majalla" w:hAnsi="Sakkal Majalla" w:cs="Sakkal Majalla"/>
                <w:b/>
                <w:bCs/>
                <w:rtl/>
                <w:lang w:bidi="ar-SY"/>
              </w:rPr>
              <w:t>تمارين</w:t>
            </w:r>
            <w:proofErr w:type="gramEnd"/>
            <w:r w:rsidRPr="006D47A0">
              <w:rPr>
                <w:rFonts w:ascii="Sakkal Majalla" w:hAnsi="Sakkal Majalla" w:cs="Sakkal Majalla"/>
                <w:b/>
                <w:bCs/>
                <w:rtl/>
                <w:lang w:bidi="ar-SY"/>
              </w:rPr>
              <w:t xml:space="preserve"> تطبيقية </w:t>
            </w:r>
          </w:p>
          <w:p w14:paraId="395993BA" w14:textId="77777777" w:rsidR="003B39A0" w:rsidRPr="0050005D" w:rsidRDefault="003B39A0" w:rsidP="0081432C">
            <w:pPr>
              <w:bidi/>
              <w:spacing w:before="120" w:after="120"/>
              <w:rPr>
                <w:rFonts w:ascii="Sakkal Majalla" w:hAnsi="Sakkal Majalla" w:cs="Sakkal Majalla"/>
              </w:rPr>
            </w:pPr>
            <w:proofErr w:type="gramStart"/>
            <w:r>
              <w:rPr>
                <w:rFonts w:ascii="Sakkal Majalla" w:hAnsi="Sakkal Majalla" w:cs="Sakkal Majalla" w:hint="cs"/>
                <w:color w:val="000000" w:themeColor="text1"/>
                <w:rtl/>
                <w:lang w:bidi="ar-SY"/>
              </w:rPr>
              <w:t>يتوقع</w:t>
            </w:r>
            <w:proofErr w:type="gramEnd"/>
            <w:r>
              <w:rPr>
                <w:rFonts w:ascii="Sakkal Majalla" w:hAnsi="Sakkal Majalla" w:cs="Sakkal Majalla" w:hint="cs"/>
                <w:color w:val="000000" w:themeColor="text1"/>
                <w:rtl/>
                <w:lang w:bidi="ar-SY"/>
              </w:rPr>
              <w:t xml:space="preserve"> من المشاركين استكمال دراسة الحالة المضمنة في هذه الحصة بعدما ينتهي المدرب من تقديم الشفافات من 1 إلى 18.</w:t>
            </w:r>
          </w:p>
        </w:tc>
      </w:tr>
      <w:tr w:rsidR="003B39A0" w:rsidRPr="0050005D" w14:paraId="29441D8F" w14:textId="77777777" w:rsidTr="0081432C">
        <w:tc>
          <w:tcPr>
            <w:tcW w:w="8720" w:type="dxa"/>
            <w:gridSpan w:val="4"/>
            <w:vAlign w:val="center"/>
          </w:tcPr>
          <w:p w14:paraId="5AA948C5" w14:textId="77777777" w:rsidR="003B39A0" w:rsidRPr="006D47A0" w:rsidRDefault="003B39A0" w:rsidP="0081432C">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2B59A60D" w14:textId="77777777" w:rsidR="003B39A0" w:rsidRPr="0050005D" w:rsidRDefault="003B39A0" w:rsidP="0081432C">
            <w:pPr>
              <w:bidi/>
              <w:spacing w:before="120" w:after="120" w:line="280" w:lineRule="exact"/>
              <w:rPr>
                <w:rFonts w:ascii="Sakkal Majalla" w:hAnsi="Sakkal Majalla" w:cs="Sakkal Majalla"/>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ويتوقع من الحضور </w:t>
            </w:r>
            <w:proofErr w:type="gramStart"/>
            <w:r>
              <w:rPr>
                <w:rFonts w:ascii="Sakkal Majalla" w:hAnsi="Sakkal Majalla" w:cs="Sakkal Majalla" w:hint="cs"/>
                <w:color w:val="000000" w:themeColor="text1"/>
                <w:rtl/>
                <w:lang w:bidi="ar-SY"/>
              </w:rPr>
              <w:t>المشاركة</w:t>
            </w:r>
            <w:proofErr w:type="gramEnd"/>
            <w:r>
              <w:rPr>
                <w:rFonts w:ascii="Sakkal Majalla" w:hAnsi="Sakkal Majalla" w:cs="Sakkal Majalla" w:hint="cs"/>
                <w:color w:val="000000" w:themeColor="text1"/>
                <w:rtl/>
                <w:lang w:bidi="ar-SY"/>
              </w:rPr>
              <w:t xml:space="preserve"> بنشاط وحيوية بعد استكمال تمرين دراسة الحالة.</w:t>
            </w:r>
          </w:p>
        </w:tc>
      </w:tr>
    </w:tbl>
    <w:p w14:paraId="2AEFE541" w14:textId="77777777" w:rsidR="003B39A0" w:rsidRPr="003B39A0" w:rsidRDefault="003B39A0" w:rsidP="003B39A0">
      <w:pPr>
        <w:bidi/>
        <w:rPr>
          <w:rFonts w:ascii="Verdana" w:hAnsi="Verdana" w:hint="cs"/>
          <w:b/>
          <w:sz w:val="32"/>
          <w:szCs w:val="32"/>
          <w:rtl/>
        </w:rPr>
      </w:pPr>
    </w:p>
    <w:p w14:paraId="503ABB30" w14:textId="77777777" w:rsidR="003B39A0" w:rsidRDefault="003B39A0" w:rsidP="006D7128">
      <w:pPr>
        <w:rPr>
          <w:rFonts w:ascii="Verdana" w:hAnsi="Verdana" w:hint="cs"/>
          <w:b/>
          <w:sz w:val="32"/>
          <w:szCs w:val="32"/>
          <w:rtl/>
        </w:rPr>
      </w:pPr>
    </w:p>
    <w:p w14:paraId="15498912" w14:textId="77777777" w:rsidR="00D82C18" w:rsidRPr="003406F3" w:rsidRDefault="00D82C18" w:rsidP="003B39A0">
      <w:pPr>
        <w:rPr>
          <w:rFonts w:ascii="Verdana" w:hAnsi="Verdana"/>
        </w:rPr>
      </w:pPr>
      <w:bookmarkStart w:id="0" w:name="_GoBack"/>
      <w:bookmarkEnd w:id="0"/>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8"/>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105DD4"/>
    <w:rsid w:val="00175ADE"/>
    <w:rsid w:val="00185B76"/>
    <w:rsid w:val="001B428D"/>
    <w:rsid w:val="001B5DAD"/>
    <w:rsid w:val="002131BC"/>
    <w:rsid w:val="00271010"/>
    <w:rsid w:val="0027512B"/>
    <w:rsid w:val="002A79F8"/>
    <w:rsid w:val="002F375E"/>
    <w:rsid w:val="0033609D"/>
    <w:rsid w:val="003406F3"/>
    <w:rsid w:val="0036129C"/>
    <w:rsid w:val="003630ED"/>
    <w:rsid w:val="003958A0"/>
    <w:rsid w:val="00397FEA"/>
    <w:rsid w:val="003B39A0"/>
    <w:rsid w:val="003E0EDB"/>
    <w:rsid w:val="003F2BCF"/>
    <w:rsid w:val="003F6045"/>
    <w:rsid w:val="004639E3"/>
    <w:rsid w:val="00477ADF"/>
    <w:rsid w:val="00491B86"/>
    <w:rsid w:val="0051122C"/>
    <w:rsid w:val="005154BF"/>
    <w:rsid w:val="00534FB7"/>
    <w:rsid w:val="005703B7"/>
    <w:rsid w:val="00594B3F"/>
    <w:rsid w:val="005951B6"/>
    <w:rsid w:val="005A4E47"/>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E3FE7"/>
    <w:rsid w:val="009277BD"/>
    <w:rsid w:val="0094072C"/>
    <w:rsid w:val="00965ADD"/>
    <w:rsid w:val="009A2F63"/>
    <w:rsid w:val="009E559A"/>
    <w:rsid w:val="00A00A58"/>
    <w:rsid w:val="00A03CF0"/>
    <w:rsid w:val="00A4110D"/>
    <w:rsid w:val="00A53D26"/>
    <w:rsid w:val="00A734A5"/>
    <w:rsid w:val="00A9431E"/>
    <w:rsid w:val="00AF62EC"/>
    <w:rsid w:val="00B03741"/>
    <w:rsid w:val="00B3018E"/>
    <w:rsid w:val="00B4237D"/>
    <w:rsid w:val="00B468A3"/>
    <w:rsid w:val="00B569A5"/>
    <w:rsid w:val="00B71D66"/>
    <w:rsid w:val="00BD6890"/>
    <w:rsid w:val="00BF4895"/>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045F"/>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3B39A0"/>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3B39A0"/>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968</Words>
  <Characters>5324</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3</cp:revision>
  <dcterms:created xsi:type="dcterms:W3CDTF">2018-07-23T21:14:00Z</dcterms:created>
  <dcterms:modified xsi:type="dcterms:W3CDTF">2018-08-03T22:15:00Z</dcterms:modified>
</cp:coreProperties>
</file>